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C8" w:rsidRPr="00424CCB" w:rsidRDefault="00424CCB" w:rsidP="00424CCB">
      <w:pPr>
        <w:rPr>
          <w:b/>
          <w:sz w:val="52"/>
          <w:szCs w:val="52"/>
        </w:rPr>
      </w:pPr>
      <w:r w:rsidRPr="00424CCB">
        <w:rPr>
          <w:b/>
          <w:sz w:val="52"/>
          <w:szCs w:val="52"/>
        </w:rPr>
        <w:t xml:space="preserve">АО «ДРСК» </w:t>
      </w:r>
    </w:p>
    <w:p w:rsidR="00424CCB" w:rsidRDefault="00424CCB" w:rsidP="00424CCB"/>
    <w:p w:rsidR="00424CCB" w:rsidRDefault="00424CCB" w:rsidP="00424CCB">
      <w:pPr>
        <w:numPr>
          <w:ilvl w:val="0"/>
          <w:numId w:val="9"/>
        </w:numPr>
        <w:pBdr>
          <w:top w:val="single" w:sz="6" w:space="0" w:color="73C8F0"/>
          <w:left w:val="single" w:sz="6" w:space="0" w:color="73C8F0"/>
          <w:bottom w:val="single" w:sz="6" w:space="0" w:color="73C8F0"/>
          <w:right w:val="single" w:sz="6" w:space="0" w:color="73C8F0"/>
        </w:pBdr>
        <w:shd w:val="clear" w:color="auto" w:fill="AABBCC"/>
        <w:spacing w:before="100" w:beforeAutospacing="1" w:after="31"/>
        <w:ind w:left="0" w:right="31"/>
        <w:jc w:val="center"/>
        <w:rPr>
          <w:color w:val="000000"/>
        </w:rPr>
      </w:pPr>
      <w:hyperlink r:id="rId8" w:tgtFrame="_blank" w:history="1">
        <w:r>
          <w:rPr>
            <w:rStyle w:val="a3"/>
            <w:rFonts w:ascii="Tahoma" w:hAnsi="Tahoma" w:cs="Tahoma"/>
            <w:color w:val="000000"/>
            <w:sz w:val="27"/>
            <w:szCs w:val="27"/>
            <w:bdr w:val="single" w:sz="2" w:space="0" w:color="auto" w:frame="1"/>
            <w:shd w:val="clear" w:color="auto" w:fill="FFFFFF"/>
          </w:rPr>
          <w:t>Личный кабинет</w:t>
        </w:r>
      </w:hyperlink>
    </w:p>
    <w:p w:rsidR="00424CCB" w:rsidRDefault="00424CCB" w:rsidP="00424CCB">
      <w:r>
        <w:br/>
        <w:t> </w:t>
      </w:r>
    </w:p>
    <w:tbl>
      <w:tblPr>
        <w:tblW w:w="4500" w:type="pct"/>
        <w:jc w:val="center"/>
        <w:tblCellSpacing w:w="0" w:type="dxa"/>
        <w:tblBorders>
          <w:top w:val="single" w:sz="2" w:space="0" w:color="73C8F0"/>
          <w:left w:val="single" w:sz="2" w:space="0" w:color="73C8F0"/>
          <w:bottom w:val="single" w:sz="2" w:space="0" w:color="73C8F0"/>
          <w:right w:val="single" w:sz="2" w:space="0" w:color="73C8F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22"/>
      </w:tblGrid>
      <w:tr w:rsidR="00424CCB" w:rsidTr="00424CCB">
        <w:trPr>
          <w:tblCellSpacing w:w="0" w:type="dxa"/>
          <w:jc w:val="center"/>
        </w:trPr>
        <w:tc>
          <w:tcPr>
            <w:tcW w:w="14896" w:type="dxa"/>
            <w:tcBorders>
              <w:top w:val="single" w:sz="2" w:space="0" w:color="73C8F0"/>
              <w:left w:val="single" w:sz="2" w:space="0" w:color="73C8F0"/>
              <w:bottom w:val="single" w:sz="12" w:space="0" w:color="333333"/>
              <w:right w:val="single" w:sz="2" w:space="0" w:color="73C8F0"/>
            </w:tcBorders>
            <w:vAlign w:val="bottom"/>
            <w:hideMark/>
          </w:tcPr>
          <w:p w:rsidR="00424CCB" w:rsidRDefault="00424CCB">
            <w:pPr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Технологическое присоединение</w:t>
            </w:r>
          </w:p>
        </w:tc>
      </w:tr>
    </w:tbl>
    <w:p w:rsidR="00424CCB" w:rsidRDefault="00424CCB" w:rsidP="00424CCB"/>
    <w:tbl>
      <w:tblPr>
        <w:tblW w:w="5000" w:type="pct"/>
        <w:jc w:val="center"/>
        <w:tblCellSpacing w:w="112" w:type="dxa"/>
        <w:tblBorders>
          <w:top w:val="single" w:sz="2" w:space="0" w:color="73C8F0"/>
          <w:left w:val="single" w:sz="2" w:space="0" w:color="73C8F0"/>
          <w:bottom w:val="single" w:sz="2" w:space="0" w:color="73C8F0"/>
          <w:right w:val="single" w:sz="2" w:space="0" w:color="73C8F0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0973"/>
      </w:tblGrid>
      <w:tr w:rsidR="00424CCB" w:rsidTr="00424CCB">
        <w:trPr>
          <w:tblCellSpacing w:w="112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24CCB" w:rsidRDefault="00424CCB">
            <w:pPr>
              <w:rPr>
                <w:rFonts w:ascii="Tahoma" w:hAnsi="Tahoma" w:cs="Tahoma"/>
                <w:color w:val="333333"/>
                <w:sz w:val="25"/>
                <w:szCs w:val="25"/>
              </w:rPr>
            </w:pPr>
            <w:r>
              <w:rPr>
                <w:rStyle w:val="drskunl"/>
                <w:color w:val="333333"/>
                <w:sz w:val="31"/>
                <w:szCs w:val="31"/>
                <w:u w:val="single"/>
                <w:bdr w:val="single" w:sz="2" w:space="0" w:color="73C8F0" w:frame="1"/>
              </w:rPr>
              <w:t>Технологическое присоединение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t> - комплексная услуга, оказываемая сетевыми организациями юридическим и физическим лицам в целях создания возможности для потребления (выдачи) электрической мощности и предусматривающая фактическое присоединение энергетических установок (</w:t>
            </w:r>
            <w:proofErr w:type="spellStart"/>
            <w:r>
              <w:rPr>
                <w:rFonts w:ascii="Tahoma" w:hAnsi="Tahoma" w:cs="Tahoma"/>
                <w:color w:val="333333"/>
                <w:sz w:val="25"/>
                <w:szCs w:val="25"/>
              </w:rPr>
              <w:t>энергопринимающих</w:t>
            </w:r>
            <w:proofErr w:type="spellEnd"/>
            <w:r>
              <w:rPr>
                <w:rFonts w:ascii="Tahoma" w:hAnsi="Tahoma" w:cs="Tahoma"/>
                <w:color w:val="333333"/>
                <w:sz w:val="25"/>
                <w:szCs w:val="25"/>
              </w:rPr>
              <w:t xml:space="preserve"> устройств) заявителей к объектам сетевого хозяйства.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Технологическое присоединение необходимо юридическим и физическим лицам, желающим получить возможность электроснабжения вновь построенных объектов. К ним относятся все сооружения, не обеспеченные электроэнергией.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Услуга по технологическому присоединению также оказывается потребителям, нуждающимся в увеличении потребляемой мощности на объектах, уже подключенных к электрической сети, а также в случае необходимости повышения уровня напряжения или изменения категории надежности электроснабжения.</w:t>
            </w:r>
          </w:p>
        </w:tc>
      </w:tr>
      <w:tr w:rsidR="00424CCB" w:rsidTr="00424CCB">
        <w:trPr>
          <w:tblCellSpacing w:w="112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24CCB" w:rsidRDefault="00424CCB">
            <w:pPr>
              <w:rPr>
                <w:rFonts w:ascii="Tahoma" w:hAnsi="Tahoma" w:cs="Tahoma"/>
                <w:color w:val="333333"/>
                <w:sz w:val="25"/>
                <w:szCs w:val="25"/>
              </w:rPr>
            </w:pPr>
            <w:r>
              <w:rPr>
                <w:rStyle w:val="drskunl"/>
                <w:color w:val="333333"/>
                <w:sz w:val="31"/>
                <w:szCs w:val="31"/>
                <w:u w:val="single"/>
                <w:bdr w:val="single" w:sz="2" w:space="0" w:color="73C8F0" w:frame="1"/>
              </w:rPr>
              <w:t>Перечень документов и сведений, предоставляемых заявителем в процессе технологического присоединения,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t> а также сроки рассмотрения этих документов сетевой организацией регламентируются </w:t>
            </w:r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>Правилами технологического присоединения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t>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b/>
                <w:bCs/>
                <w:color w:val="333333"/>
                <w:sz w:val="25"/>
                <w:szCs w:val="25"/>
              </w:rPr>
              <w:t>Процесс технологического присоединения состоит из следующих этапов: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1. </w:t>
            </w:r>
            <w:r>
              <w:rPr>
                <w:rStyle w:val="drskunl"/>
                <w:color w:val="333333"/>
                <w:sz w:val="31"/>
                <w:szCs w:val="31"/>
                <w:u w:val="single"/>
                <w:bdr w:val="single" w:sz="2" w:space="0" w:color="73C8F0" w:frame="1"/>
              </w:rPr>
              <w:t>Подача заявки на технологическое присоединение</w:t>
            </w:r>
            <w:proofErr w:type="gramStart"/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Д</w:t>
            </w:r>
            <w:proofErr w:type="gramEnd"/>
            <w:r>
              <w:rPr>
                <w:rFonts w:ascii="Tahoma" w:hAnsi="Tahoma" w:cs="Tahoma"/>
                <w:color w:val="333333"/>
                <w:sz w:val="25"/>
                <w:szCs w:val="25"/>
              </w:rPr>
              <w:t>ля осуществления технологического присоединения к электрической сети АО «ДРСК» необходимо подать заявку на технологическое присоединение. Это можно сделать различными способами:</w:t>
            </w:r>
          </w:p>
          <w:p w:rsidR="00424CCB" w:rsidRDefault="00424CCB">
            <w:pPr>
              <w:ind w:left="720"/>
              <w:rPr>
                <w:rFonts w:ascii="Tahoma" w:hAnsi="Tahoma" w:cs="Tahoma"/>
                <w:color w:val="333333"/>
                <w:sz w:val="25"/>
                <w:szCs w:val="25"/>
              </w:rPr>
            </w:pPr>
            <w:r>
              <w:rPr>
                <w:rFonts w:ascii="Tahoma" w:hAnsi="Tahoma" w:cs="Tahoma"/>
                <w:color w:val="333333"/>
                <w:sz w:val="25"/>
                <w:szCs w:val="25"/>
              </w:rPr>
              <w:t>а) лично или через уполномоченного представителя в пункте приёма заявок;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б) почтовым отправлением в адрес пункта приёма заявок;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в) посредством «Личного кабинета».</w:t>
            </w:r>
          </w:p>
          <w:p w:rsidR="00424CCB" w:rsidRDefault="00424CCB">
            <w:pPr>
              <w:spacing w:after="250"/>
              <w:rPr>
                <w:rFonts w:ascii="Tahoma" w:hAnsi="Tahoma" w:cs="Tahoma"/>
                <w:color w:val="333333"/>
                <w:sz w:val="25"/>
                <w:szCs w:val="25"/>
              </w:rPr>
            </w:pPr>
            <w:r>
              <w:rPr>
                <w:rFonts w:ascii="Tahoma" w:hAnsi="Tahoma" w:cs="Tahoma"/>
                <w:color w:val="333333"/>
                <w:sz w:val="25"/>
                <w:szCs w:val="25"/>
              </w:rPr>
              <w:t>Для подачи заявки способами «а» и «б» необходимо на бумажном носителе заполнить бланк заявки, который можно найти в разделе </w:t>
            </w:r>
            <w:hyperlink r:id="rId9" w:tgtFrame="_self" w:history="1">
              <w:r>
                <w:rPr>
                  <w:rStyle w:val="a3"/>
                  <w:rFonts w:ascii="Tahoma" w:hAnsi="Tahoma" w:cs="Tahoma"/>
                  <w:color w:val="003366"/>
                  <w:sz w:val="25"/>
                  <w:szCs w:val="25"/>
                </w:rPr>
                <w:t xml:space="preserve">«Формы заявок на </w:t>
              </w:r>
              <w:proofErr w:type="spellStart"/>
              <w:r>
                <w:rPr>
                  <w:rStyle w:val="a3"/>
                  <w:rFonts w:ascii="Tahoma" w:hAnsi="Tahoma" w:cs="Tahoma"/>
                  <w:color w:val="003366"/>
                  <w:sz w:val="25"/>
                  <w:szCs w:val="25"/>
                </w:rPr>
                <w:t>ТПр</w:t>
              </w:r>
              <w:proofErr w:type="spellEnd"/>
              <w:r>
                <w:rPr>
                  <w:rStyle w:val="a3"/>
                  <w:rFonts w:ascii="Tahoma" w:hAnsi="Tahoma" w:cs="Tahoma"/>
                  <w:color w:val="003366"/>
                  <w:sz w:val="25"/>
                  <w:szCs w:val="25"/>
                </w:rPr>
                <w:t>»</w:t>
              </w:r>
            </w:hyperlink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> (в указанном списке бланков необходимо выбрать тот, который удовлетворяет требуемым параметрам присоединения).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t> Вместе с заполненным бланком заявки прилагаются копии необходимых документов, перечень которых указан в примечании каждой формы заявки. Адреса пунктов приёма заявок указаны в разделе </w:t>
            </w:r>
            <w:hyperlink r:id="rId10" w:tgtFrame="_self" w:history="1">
              <w:r>
                <w:rPr>
                  <w:rStyle w:val="a3"/>
                  <w:rFonts w:ascii="Tahoma" w:hAnsi="Tahoma" w:cs="Tahoma"/>
                  <w:color w:val="003366"/>
                  <w:sz w:val="25"/>
                  <w:szCs w:val="25"/>
                </w:rPr>
                <w:t>«Контакты».</w:t>
              </w:r>
            </w:hyperlink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lastRenderedPageBreak/>
              <w:br/>
              <w:t>Для подачи заявки способом «в» необходимо пройти по ссылке в </w:t>
            </w:r>
            <w:hyperlink r:id="rId11" w:tgtFrame="_blank" w:history="1">
              <w:r>
                <w:rPr>
                  <w:rStyle w:val="a3"/>
                  <w:rFonts w:ascii="Tahoma" w:hAnsi="Tahoma" w:cs="Tahoma"/>
                  <w:color w:val="003366"/>
                  <w:sz w:val="25"/>
                  <w:szCs w:val="25"/>
                </w:rPr>
                <w:t>«Личный кабинет»</w:t>
              </w:r>
            </w:hyperlink>
            <w:r>
              <w:rPr>
                <w:rFonts w:ascii="Tahoma" w:hAnsi="Tahoma" w:cs="Tahoma"/>
                <w:color w:val="333333"/>
                <w:sz w:val="25"/>
                <w:szCs w:val="25"/>
              </w:rPr>
              <w:t> и, следуя инструкции пользователя, подать заявку через специальную электронную форму, в которой требуется заполнить необходимые сведения и загрузить соответствующие копии документов. Подача заявки посредством «Личного кабинета» позволяет в режиме реального времени отслеживать все этапы её исполнения и взаимодействовать с АО «ДРСК» через специальные сервисы обмена информацией и документацией.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Специалист АО «ДРСК» по приёму заявок рассматривает полноту сведений, указанных в форме заявки и приложенных копиях документов. Если информации недостаточно для принятия заявки в работу, заявителю направляется уведомление о недостающих сведениях, которые необходимо предоставить специалисту </w:t>
            </w:r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>(в случае подачи заявки посредством «Личного кабинета», на этапе ожидания недостающей информации от заявителя, имеется возможность в «Личном кабинете» изучить недостающие сведения и загрузить требуемые документы).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При наличии полной информации заявка принимается к исполнению.</w:t>
            </w:r>
          </w:p>
          <w:p w:rsidR="00424CCB" w:rsidRDefault="00424CCB" w:rsidP="00424CCB">
            <w:pPr>
              <w:spacing w:after="250"/>
              <w:rPr>
                <w:rFonts w:ascii="Tahoma" w:hAnsi="Tahoma" w:cs="Tahoma"/>
                <w:color w:val="333333"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5"/>
                <w:szCs w:val="25"/>
              </w:rPr>
              <w:t>В соответствии с Постановлением Правительства №1178 от 30.06.2022г. с 1 июля 2022г. применяется особый порядок технологического присоединения для следующих категорий заявителей:</w:t>
            </w:r>
          </w:p>
          <w:p w:rsidR="00424CCB" w:rsidRDefault="00424CCB" w:rsidP="00424CCB">
            <w:pPr>
              <w:shd w:val="clear" w:color="auto" w:fill="669999"/>
              <w:rPr>
                <w:rFonts w:ascii="Tahoma" w:hAnsi="Tahoma" w:cs="Tahoma"/>
                <w:color w:val="FFFFFF"/>
                <w:sz w:val="27"/>
                <w:szCs w:val="27"/>
              </w:rPr>
            </w:pPr>
            <w:r>
              <w:rPr>
                <w:rFonts w:ascii="Tahoma" w:hAnsi="Tahoma" w:cs="Tahoma"/>
                <w:color w:val="FFFFFF"/>
                <w:sz w:val="27"/>
                <w:szCs w:val="27"/>
              </w:rPr>
              <w:t>• Для физических лиц, обратившихся для присоединения устройств общей мощностью до 15 кВт, использующихся для бытовых нужд;</w:t>
            </w:r>
            <w:r>
              <w:rPr>
                <w:rFonts w:ascii="Tahoma" w:hAnsi="Tahoma" w:cs="Tahoma"/>
                <w:color w:val="FFFFFF"/>
                <w:sz w:val="27"/>
                <w:szCs w:val="27"/>
              </w:rPr>
              <w:br/>
              <w:t>• Для юридических лиц и индивидуальных предпринимателей, обратившихся для присоединения устройств общей мощностью до 150 кВт.</w:t>
            </w:r>
          </w:p>
          <w:p w:rsidR="00424CCB" w:rsidRDefault="00424CCB" w:rsidP="00424CCB">
            <w:pPr>
              <w:rPr>
                <w:rFonts w:ascii="Tahoma" w:hAnsi="Tahoma" w:cs="Tahoma"/>
                <w:color w:val="333333"/>
                <w:sz w:val="25"/>
                <w:szCs w:val="25"/>
              </w:rPr>
            </w:pP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2. </w:t>
            </w:r>
            <w:r>
              <w:rPr>
                <w:rStyle w:val="drskunl"/>
                <w:color w:val="333333"/>
                <w:sz w:val="31"/>
                <w:szCs w:val="31"/>
                <w:u w:val="single"/>
                <w:bdr w:val="single" w:sz="2" w:space="0" w:color="73C8F0" w:frame="1"/>
              </w:rPr>
              <w:t>Заключение договора на технологическое присоединение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АО «ДРСК» на основании принятой заявки в течение 10 рабочих дней размещает в Личном кабинете заявителя счёт на оплату за оказание услуги по технологическому присоединению.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Заявителю необходимо 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25"/>
                <w:szCs w:val="25"/>
              </w:rPr>
              <w:t>оплатить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t> сумму, указанную</w:t>
            </w:r>
            <w:proofErr w:type="gramEnd"/>
            <w:r>
              <w:rPr>
                <w:rFonts w:ascii="Tahoma" w:hAnsi="Tahoma" w:cs="Tahoma"/>
                <w:color w:val="333333"/>
                <w:sz w:val="25"/>
                <w:szCs w:val="25"/>
              </w:rPr>
              <w:t xml:space="preserve"> в счёте, </w:t>
            </w:r>
            <w:r>
              <w:rPr>
                <w:rFonts w:ascii="Tahoma" w:hAnsi="Tahoma" w:cs="Tahoma"/>
                <w:b/>
                <w:bCs/>
                <w:color w:val="333333"/>
                <w:sz w:val="25"/>
                <w:szCs w:val="25"/>
              </w:rPr>
              <w:t>в течение 5 рабочих дней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t> со дня размещения.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В противном случае заявка аннулируется.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  <w:u w:val="single"/>
              </w:rPr>
              <w:t>Реквизиты АО «ДРСК» для оплаты: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proofErr w:type="gramStart"/>
            <w:r>
              <w:rPr>
                <w:rFonts w:ascii="Tahoma" w:hAnsi="Tahoma" w:cs="Tahoma"/>
                <w:color w:val="333333"/>
                <w:sz w:val="25"/>
                <w:szCs w:val="25"/>
              </w:rPr>
              <w:t>ИНН </w:t>
            </w:r>
            <w:r>
              <w:rPr>
                <w:rFonts w:ascii="Tahoma" w:hAnsi="Tahoma" w:cs="Tahoma"/>
                <w:b/>
                <w:bCs/>
                <w:color w:val="333333"/>
                <w:sz w:val="25"/>
                <w:szCs w:val="25"/>
              </w:rPr>
              <w:t>2801108200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КПП </w:t>
            </w:r>
            <w:r>
              <w:rPr>
                <w:rFonts w:ascii="Tahoma" w:hAnsi="Tahoma" w:cs="Tahoma"/>
                <w:b/>
                <w:bCs/>
                <w:color w:val="333333"/>
                <w:sz w:val="25"/>
                <w:szCs w:val="25"/>
              </w:rPr>
              <w:t>775050001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Счёт № </w:t>
            </w:r>
            <w:r>
              <w:rPr>
                <w:rFonts w:ascii="Tahoma" w:hAnsi="Tahoma" w:cs="Tahoma"/>
                <w:b/>
                <w:bCs/>
                <w:color w:val="333333"/>
                <w:sz w:val="25"/>
                <w:szCs w:val="25"/>
              </w:rPr>
              <w:t>40702810003010113258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Банк получатель - ДАЛЬНЕВОСТОЧНЫЙ БАНК ПАО СБЕРБАНК Г. ХАБАРОВСК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При оплате </w:t>
            </w:r>
            <w:r>
              <w:rPr>
                <w:rFonts w:ascii="Tahoma" w:hAnsi="Tahoma" w:cs="Tahoma"/>
                <w:b/>
                <w:bCs/>
                <w:color w:val="333333"/>
                <w:sz w:val="25"/>
                <w:szCs w:val="25"/>
              </w:rPr>
              <w:t>в поле «Назначение платежа» необходимо указать Номер и Дату выставленного счёта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t> (например, «</w:t>
            </w:r>
            <w:proofErr w:type="spellStart"/>
            <w:r>
              <w:rPr>
                <w:rFonts w:ascii="Tahoma" w:hAnsi="Tahoma" w:cs="Tahoma"/>
                <w:color w:val="333333"/>
                <w:sz w:val="25"/>
                <w:szCs w:val="25"/>
              </w:rPr>
              <w:t>AS-ц</w:t>
            </w:r>
            <w:proofErr w:type="spellEnd"/>
            <w:r>
              <w:rPr>
                <w:rFonts w:ascii="Tahoma" w:hAnsi="Tahoma" w:cs="Tahoma"/>
                <w:color w:val="333333"/>
                <w:sz w:val="25"/>
                <w:szCs w:val="25"/>
              </w:rPr>
              <w:t xml:space="preserve"> 1234/20 от 01.07.2020»)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Для удобства оплаты на бланке счёта размещён QR-код, при сканировании которого в мобильном приложении банка все реквизиты заполнятся автоматически.</w:t>
            </w:r>
            <w:proofErr w:type="gramEnd"/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lastRenderedPageBreak/>
              <w:t>Кроме счёта на оплату в Личном кабинете размещаются следующие документы: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• Условия типового договора об осуществлении технологического присоединения к электрическим сетям;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• Технические условия для присоединения к электрическим сетям;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• Инструкция по безопасному фактическому присоединению к электрическим сетям.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>Примечание. Поскольку всё взаимодействие между сетевой организацией и заявителем происходит через Личный кабинет, его наличие обязательно при подаче заявки. Создать личный кабинет можно самостоятельно, пройдя процедуру регистрации с указанием необходимых персональных данных, либо воспользоваться помощью специалиста АО «ДРСК», который оформит Личный кабинет и предоставит временный код доступа к нему.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3. </w:t>
            </w:r>
            <w:r>
              <w:rPr>
                <w:rStyle w:val="drskunl"/>
                <w:color w:val="333333"/>
                <w:sz w:val="31"/>
                <w:szCs w:val="31"/>
                <w:u w:val="single"/>
                <w:bdr w:val="single" w:sz="2" w:space="0" w:color="73C8F0" w:frame="1"/>
              </w:rPr>
              <w:t>Выполнение заявителем обязательств по договору</w:t>
            </w:r>
            <w:proofErr w:type="gramStart"/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В</w:t>
            </w:r>
            <w:proofErr w:type="gramEnd"/>
            <w:r>
              <w:rPr>
                <w:rFonts w:ascii="Tahoma" w:hAnsi="Tahoma" w:cs="Tahoma"/>
                <w:color w:val="333333"/>
                <w:sz w:val="25"/>
                <w:szCs w:val="25"/>
              </w:rPr>
              <w:t xml:space="preserve"> случае, если уровень напряжения </w:t>
            </w:r>
            <w:proofErr w:type="spellStart"/>
            <w:r>
              <w:rPr>
                <w:rFonts w:ascii="Tahoma" w:hAnsi="Tahoma" w:cs="Tahoma"/>
                <w:color w:val="333333"/>
                <w:sz w:val="25"/>
                <w:szCs w:val="25"/>
              </w:rPr>
              <w:t>энергопринимающих</w:t>
            </w:r>
            <w:proofErr w:type="spellEnd"/>
            <w:r>
              <w:rPr>
                <w:rFonts w:ascii="Tahoma" w:hAnsi="Tahoma" w:cs="Tahoma"/>
                <w:color w:val="333333"/>
                <w:sz w:val="25"/>
                <w:szCs w:val="25"/>
              </w:rPr>
              <w:t xml:space="preserve"> устройств, указанный при подаче заявки, не превышает 0,4 кВ (380 Вольт), от заявителя не требуется выполнение каких-либо обязательств до момента организации фактического присоединения к электрическим сетям. Все мероприятия по строительству </w:t>
            </w:r>
            <w:proofErr w:type="spellStart"/>
            <w:r>
              <w:rPr>
                <w:rFonts w:ascii="Tahoma" w:hAnsi="Tahoma" w:cs="Tahoma"/>
                <w:color w:val="333333"/>
                <w:sz w:val="25"/>
                <w:szCs w:val="25"/>
              </w:rPr>
              <w:t>электросетевых</w:t>
            </w:r>
            <w:proofErr w:type="spellEnd"/>
            <w:r>
              <w:rPr>
                <w:rFonts w:ascii="Tahoma" w:hAnsi="Tahoma" w:cs="Tahoma"/>
                <w:color w:val="333333"/>
                <w:sz w:val="25"/>
                <w:szCs w:val="25"/>
              </w:rPr>
              <w:t xml:space="preserve"> объектов до объекта заявителя и установке прибора учёта электроэнергии выполняет АО «ДРСК».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4. </w:t>
            </w:r>
            <w:r>
              <w:rPr>
                <w:rStyle w:val="drskunl"/>
                <w:color w:val="333333"/>
                <w:sz w:val="31"/>
                <w:szCs w:val="31"/>
                <w:u w:val="single"/>
                <w:bdr w:val="single" w:sz="2" w:space="0" w:color="73C8F0" w:frame="1"/>
              </w:rPr>
              <w:t>Подписание актов по технологическому присоединению</w:t>
            </w:r>
            <w:proofErr w:type="gramStart"/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П</w:t>
            </w:r>
            <w:proofErr w:type="gramEnd"/>
            <w:r>
              <w:rPr>
                <w:rFonts w:ascii="Tahoma" w:hAnsi="Tahoma" w:cs="Tahoma"/>
                <w:color w:val="333333"/>
                <w:sz w:val="25"/>
                <w:szCs w:val="25"/>
              </w:rPr>
              <w:t>осле оплаты заявителем выставленного счёта, в течение срока выполнения мероприятий, указанного в Технических условиях, АО «ДРСК» размещает в Личном кабинете заявителя следующие документы, подписанные усиленной квалифицированной электронной подписью АО «ДРСК»: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• Уведомление об обеспечении сетевой организацией возможности присоединения к электрическим сетям;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• Акт допуска прибора учёта в эксплуатацию.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Со дня размещения указанных документов считается оказанной услуга по обеспечению заявителю технической возможности осуществить фактическое присоединение к электрическим сетям. Данная процедура подробно описана в "Инструкции по безопасному фактическому присоединению к электрическим сетям", опубликованной в Личном кабинете заявителя.</w:t>
            </w:r>
          </w:p>
          <w:p w:rsidR="00424CCB" w:rsidRDefault="00424CCB">
            <w:pPr>
              <w:rPr>
                <w:rFonts w:ascii="Tahoma" w:hAnsi="Tahoma" w:cs="Tahoma"/>
                <w:color w:val="333333"/>
                <w:sz w:val="25"/>
                <w:szCs w:val="25"/>
              </w:rPr>
            </w:pP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b/>
                <w:bCs/>
                <w:color w:val="333333"/>
                <w:sz w:val="25"/>
                <w:szCs w:val="25"/>
              </w:rPr>
              <w:t>Для остальных категорий заявителей: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2. </w:t>
            </w:r>
            <w:r>
              <w:rPr>
                <w:rStyle w:val="drskunl"/>
                <w:color w:val="333333"/>
                <w:sz w:val="31"/>
                <w:szCs w:val="31"/>
                <w:u w:val="single"/>
                <w:bdr w:val="single" w:sz="2" w:space="0" w:color="73C8F0" w:frame="1"/>
              </w:rPr>
              <w:t>Заключение договора на технологическое присоединение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АО «ДРСК» на основании принятой заявки направляет заявителю почтой </w:t>
            </w:r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>(или уведомляет о возможности забрать лично в пункте выдачи документов филиала)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t xml:space="preserve"> оферту договора с техническими условиями на технологическое 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lastRenderedPageBreak/>
              <w:t>присоединение </w:t>
            </w:r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>(сроки направления документов зависят от категории заявителя).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После получения оферты договора заявителю необходимо его рассмотреть и, при отсутствии разногласий, подписать. Один экземпляр подписанного договора с техническими условиями </w:t>
            </w:r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>(помеченных штампом «экземпляр АО «ДРСК»)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t xml:space="preserve"> необходимо вернуть в филиал по обратному адресу почтой или лично. Договор на технологическое присоединение считается заключенным </w:t>
            </w:r>
            <w:proofErr w:type="gramStart"/>
            <w:r>
              <w:rPr>
                <w:rFonts w:ascii="Tahoma" w:hAnsi="Tahoma" w:cs="Tahoma"/>
                <w:color w:val="333333"/>
                <w:sz w:val="25"/>
                <w:szCs w:val="25"/>
              </w:rPr>
              <w:t>с даты поступления</w:t>
            </w:r>
            <w:proofErr w:type="gramEnd"/>
            <w:r>
              <w:rPr>
                <w:rFonts w:ascii="Tahoma" w:hAnsi="Tahoma" w:cs="Tahoma"/>
                <w:color w:val="333333"/>
                <w:sz w:val="25"/>
                <w:szCs w:val="25"/>
              </w:rPr>
              <w:t xml:space="preserve"> подписанного заявителем экземпляра договора в АО «ДРСК».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3. </w:t>
            </w:r>
            <w:r>
              <w:rPr>
                <w:rStyle w:val="drskunl"/>
                <w:color w:val="333333"/>
                <w:sz w:val="31"/>
                <w:szCs w:val="31"/>
                <w:u w:val="single"/>
                <w:bdr w:val="single" w:sz="2" w:space="0" w:color="73C8F0" w:frame="1"/>
              </w:rPr>
              <w:t>Выполнение заявителем обязательств по договору</w:t>
            </w:r>
            <w:proofErr w:type="gramStart"/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П</w:t>
            </w:r>
            <w:proofErr w:type="gramEnd"/>
            <w:r>
              <w:rPr>
                <w:rFonts w:ascii="Tahoma" w:hAnsi="Tahoma" w:cs="Tahoma"/>
                <w:color w:val="333333"/>
                <w:sz w:val="25"/>
                <w:szCs w:val="25"/>
              </w:rPr>
              <w:t>осле заключения договора на технологическое присоединение заявителю необходимо выполнить свои обязательства по договору:</w:t>
            </w:r>
          </w:p>
          <w:p w:rsidR="00424CCB" w:rsidRDefault="00424CCB">
            <w:pPr>
              <w:ind w:left="720"/>
              <w:rPr>
                <w:rFonts w:ascii="Tahoma" w:hAnsi="Tahoma" w:cs="Tahoma"/>
                <w:color w:val="333333"/>
                <w:sz w:val="25"/>
                <w:szCs w:val="25"/>
              </w:rPr>
            </w:pPr>
            <w:r>
              <w:rPr>
                <w:rFonts w:ascii="Tahoma" w:hAnsi="Tahoma" w:cs="Tahoma"/>
                <w:color w:val="333333"/>
                <w:sz w:val="25"/>
                <w:szCs w:val="25"/>
              </w:rPr>
              <w:t>3.1. Оплатить услуги по технологическому присоединению.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Сумма платежа и сроки оплаты указаны в разделе III договора. Оплата производится через банк по реквизитам, указанным в договоре </w:t>
            </w:r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>(в случае подачи заявки посредством «Личного кабинета» имеется возможность загрузить сформированную квитанцию на оплату договора).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3.2. Выполнить мероприятия, указанные в п. 11 технических условий.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3.3. Уведомить сетевую организацию о выполнении технических условий.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</w:r>
            <w:proofErr w:type="gramStart"/>
            <w:r>
              <w:rPr>
                <w:rFonts w:ascii="Tahoma" w:hAnsi="Tahoma" w:cs="Tahoma"/>
                <w:color w:val="333333"/>
                <w:sz w:val="25"/>
                <w:szCs w:val="25"/>
              </w:rPr>
              <w:t>Для этого требуется заполнить </w:t>
            </w:r>
            <w:hyperlink r:id="rId12" w:tgtFrame="_blank" w:history="1">
              <w:r>
                <w:rPr>
                  <w:rStyle w:val="a3"/>
                  <w:rFonts w:ascii="Tahoma" w:hAnsi="Tahoma" w:cs="Tahoma"/>
                  <w:color w:val="003366"/>
                  <w:sz w:val="25"/>
                  <w:szCs w:val="25"/>
                </w:rPr>
                <w:t>«Уведомление о выполнении технических условий заявителем»</w:t>
              </w:r>
            </w:hyperlink>
            <w:r>
              <w:rPr>
                <w:rFonts w:ascii="Tahoma" w:hAnsi="Tahoma" w:cs="Tahoma"/>
                <w:color w:val="333333"/>
                <w:sz w:val="25"/>
                <w:szCs w:val="25"/>
              </w:rPr>
              <w:t> и предоставить это уведомление вместе с копиями необходимых документов, подтверждающих выполнение технических условий </w:t>
            </w:r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>(перечень документов указан в Правилах технологического присоединения)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t>, в филиал АО «ДРСК» почтой или лично </w:t>
            </w:r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>(в случае подачи заявки посредством «Личного кабинета» на этапе ожидания подключения заявителя имеется возможность загрузить копию заполненного уведомления о выполнении технических условий и</w:t>
            </w:r>
            <w:proofErr w:type="gramEnd"/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 xml:space="preserve"> пакет прилагаемых документов).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>По указанной в уведомлении о выполнении технических условий контактной информац</w:t>
            </w:r>
            <w:proofErr w:type="gramStart"/>
            <w:r>
              <w:rPr>
                <w:rFonts w:ascii="Tahoma" w:hAnsi="Tahoma" w:cs="Tahoma"/>
                <w:color w:val="333333"/>
                <w:sz w:val="25"/>
                <w:szCs w:val="25"/>
              </w:rPr>
              <w:t>ии АО</w:t>
            </w:r>
            <w:proofErr w:type="gramEnd"/>
            <w:r>
              <w:rPr>
                <w:rFonts w:ascii="Tahoma" w:hAnsi="Tahoma" w:cs="Tahoma"/>
                <w:color w:val="333333"/>
                <w:sz w:val="25"/>
                <w:szCs w:val="25"/>
              </w:rPr>
              <w:t xml:space="preserve"> «ДРСК» согласовывает с заявителем дату и время проведения осмотра электроустановок.</w:t>
            </w:r>
            <w:r>
              <w:rPr>
                <w:rFonts w:ascii="Tahoma" w:hAnsi="Tahoma" w:cs="Tahoma"/>
                <w:color w:val="333333"/>
                <w:sz w:val="25"/>
                <w:szCs w:val="25"/>
              </w:rPr>
              <w:br/>
              <w:t xml:space="preserve">3.4. </w:t>
            </w:r>
            <w:proofErr w:type="gramStart"/>
            <w:r>
              <w:rPr>
                <w:rFonts w:ascii="Tahoma" w:hAnsi="Tahoma" w:cs="Tahoma"/>
                <w:color w:val="333333"/>
                <w:sz w:val="25"/>
                <w:szCs w:val="25"/>
              </w:rPr>
              <w:t>Получить разрешение органа федерального государственного энергетического надзора на допуск в эксплуатацию электроустановок объекта </w:t>
            </w:r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 xml:space="preserve">(только для физических лиц, подключающих </w:t>
            </w:r>
            <w:proofErr w:type="spellStart"/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>энергопринимающие</w:t>
            </w:r>
            <w:proofErr w:type="spellEnd"/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 xml:space="preserve"> устройства общей мощностью свыше 150 кВт, либо юридических лиц и индивидуальных предпринимателей – свыше 670 кВт, а также для юридических лиц и индивидуальных предпринимателей, подключающих </w:t>
            </w:r>
            <w:proofErr w:type="spellStart"/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>энергопринимающие</w:t>
            </w:r>
            <w:proofErr w:type="spellEnd"/>
            <w:r>
              <w:rPr>
                <w:rFonts w:ascii="Tahoma" w:hAnsi="Tahoma" w:cs="Tahoma"/>
                <w:i/>
                <w:iCs/>
                <w:color w:val="333333"/>
                <w:sz w:val="25"/>
                <w:szCs w:val="25"/>
              </w:rPr>
              <w:t xml:space="preserve"> устройства общей мощностью свыше 150 кВт по двум и более источникам электроснабжения).</w:t>
            </w:r>
            <w:proofErr w:type="gramEnd"/>
          </w:p>
        </w:tc>
      </w:tr>
    </w:tbl>
    <w:p w:rsidR="00424CCB" w:rsidRPr="00424CCB" w:rsidRDefault="00424CCB" w:rsidP="00424CCB"/>
    <w:sectPr w:rsidR="00424CCB" w:rsidRPr="00424CCB" w:rsidSect="001F25E5">
      <w:footerReference w:type="even" r:id="rId13"/>
      <w:pgSz w:w="11906" w:h="16838" w:code="9"/>
      <w:pgMar w:top="567" w:right="707" w:bottom="993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0A" w:rsidRDefault="00EB790A">
      <w:r>
        <w:separator/>
      </w:r>
    </w:p>
  </w:endnote>
  <w:endnote w:type="continuationSeparator" w:id="0">
    <w:p w:rsidR="00EB790A" w:rsidRDefault="00EB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1A" w:rsidRDefault="00B16425" w:rsidP="00215F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A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5F1A" w:rsidRDefault="00215F1A" w:rsidP="00215F1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0A" w:rsidRDefault="00EB790A">
      <w:r>
        <w:separator/>
      </w:r>
    </w:p>
  </w:footnote>
  <w:footnote w:type="continuationSeparator" w:id="0">
    <w:p w:rsidR="00EB790A" w:rsidRDefault="00EB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4B0"/>
    <w:multiLevelType w:val="hybridMultilevel"/>
    <w:tmpl w:val="D8D61B76"/>
    <w:lvl w:ilvl="0" w:tplc="D2328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92BED"/>
    <w:multiLevelType w:val="hybridMultilevel"/>
    <w:tmpl w:val="9760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47A"/>
    <w:multiLevelType w:val="hybridMultilevel"/>
    <w:tmpl w:val="CBA02E76"/>
    <w:lvl w:ilvl="0" w:tplc="73702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761FA"/>
    <w:multiLevelType w:val="hybridMultilevel"/>
    <w:tmpl w:val="852ED052"/>
    <w:lvl w:ilvl="0" w:tplc="ED080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D3DC8"/>
    <w:multiLevelType w:val="hybridMultilevel"/>
    <w:tmpl w:val="409E76A4"/>
    <w:lvl w:ilvl="0" w:tplc="36BC3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861717"/>
    <w:multiLevelType w:val="hybridMultilevel"/>
    <w:tmpl w:val="AF6C4866"/>
    <w:lvl w:ilvl="0" w:tplc="4A227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18575D"/>
    <w:multiLevelType w:val="multilevel"/>
    <w:tmpl w:val="95E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43B1B"/>
    <w:multiLevelType w:val="singleLevel"/>
    <w:tmpl w:val="6AF0D23C"/>
    <w:lvl w:ilvl="0">
      <w:start w:val="1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7BE0218D"/>
    <w:multiLevelType w:val="hybridMultilevel"/>
    <w:tmpl w:val="C1F6AE70"/>
    <w:lvl w:ilvl="0" w:tplc="87601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44"/>
    <w:rsid w:val="000007E3"/>
    <w:rsid w:val="0000256D"/>
    <w:rsid w:val="00002B12"/>
    <w:rsid w:val="000030D5"/>
    <w:rsid w:val="00007A2C"/>
    <w:rsid w:val="00025916"/>
    <w:rsid w:val="000268B3"/>
    <w:rsid w:val="00032E26"/>
    <w:rsid w:val="0003347E"/>
    <w:rsid w:val="00047077"/>
    <w:rsid w:val="00055822"/>
    <w:rsid w:val="00067140"/>
    <w:rsid w:val="00072479"/>
    <w:rsid w:val="00073ABD"/>
    <w:rsid w:val="00076C6E"/>
    <w:rsid w:val="00076FA0"/>
    <w:rsid w:val="00086B5A"/>
    <w:rsid w:val="00086C1C"/>
    <w:rsid w:val="00087BDC"/>
    <w:rsid w:val="00093B2B"/>
    <w:rsid w:val="000940D2"/>
    <w:rsid w:val="000A052B"/>
    <w:rsid w:val="000A1D9A"/>
    <w:rsid w:val="000A27A6"/>
    <w:rsid w:val="000A65EB"/>
    <w:rsid w:val="000B2698"/>
    <w:rsid w:val="000D105D"/>
    <w:rsid w:val="000D12D4"/>
    <w:rsid w:val="000D5219"/>
    <w:rsid w:val="000F7511"/>
    <w:rsid w:val="00100021"/>
    <w:rsid w:val="0010183E"/>
    <w:rsid w:val="00102332"/>
    <w:rsid w:val="00103A3C"/>
    <w:rsid w:val="00105D1C"/>
    <w:rsid w:val="00105E3E"/>
    <w:rsid w:val="001071B9"/>
    <w:rsid w:val="0011350B"/>
    <w:rsid w:val="00117541"/>
    <w:rsid w:val="001235F0"/>
    <w:rsid w:val="00126B48"/>
    <w:rsid w:val="00127AC8"/>
    <w:rsid w:val="001315E2"/>
    <w:rsid w:val="00133E73"/>
    <w:rsid w:val="00144162"/>
    <w:rsid w:val="001535E2"/>
    <w:rsid w:val="00154432"/>
    <w:rsid w:val="00165D1E"/>
    <w:rsid w:val="001669DA"/>
    <w:rsid w:val="00166A8D"/>
    <w:rsid w:val="00167BC0"/>
    <w:rsid w:val="00171D11"/>
    <w:rsid w:val="00172D76"/>
    <w:rsid w:val="00174927"/>
    <w:rsid w:val="00175923"/>
    <w:rsid w:val="0019286F"/>
    <w:rsid w:val="00193DCC"/>
    <w:rsid w:val="001A377B"/>
    <w:rsid w:val="001A55B4"/>
    <w:rsid w:val="001A60B0"/>
    <w:rsid w:val="001B07F7"/>
    <w:rsid w:val="001B6561"/>
    <w:rsid w:val="001C0674"/>
    <w:rsid w:val="001C2910"/>
    <w:rsid w:val="001C32CF"/>
    <w:rsid w:val="001D0149"/>
    <w:rsid w:val="001D15F9"/>
    <w:rsid w:val="001D376F"/>
    <w:rsid w:val="001D5477"/>
    <w:rsid w:val="001F0E59"/>
    <w:rsid w:val="001F25E5"/>
    <w:rsid w:val="001F268B"/>
    <w:rsid w:val="001F3C5E"/>
    <w:rsid w:val="001F52FA"/>
    <w:rsid w:val="001F5576"/>
    <w:rsid w:val="001F63FF"/>
    <w:rsid w:val="00200336"/>
    <w:rsid w:val="00207918"/>
    <w:rsid w:val="00207BB3"/>
    <w:rsid w:val="00210D2A"/>
    <w:rsid w:val="00211509"/>
    <w:rsid w:val="002159A3"/>
    <w:rsid w:val="00215F1A"/>
    <w:rsid w:val="00216C75"/>
    <w:rsid w:val="00231DC2"/>
    <w:rsid w:val="002323F0"/>
    <w:rsid w:val="00233C5E"/>
    <w:rsid w:val="00233E5A"/>
    <w:rsid w:val="002359BD"/>
    <w:rsid w:val="00236518"/>
    <w:rsid w:val="00243D3E"/>
    <w:rsid w:val="002636D6"/>
    <w:rsid w:val="002636F9"/>
    <w:rsid w:val="00273635"/>
    <w:rsid w:val="002747C8"/>
    <w:rsid w:val="00275D89"/>
    <w:rsid w:val="00282B04"/>
    <w:rsid w:val="002839FD"/>
    <w:rsid w:val="0028589E"/>
    <w:rsid w:val="002858AF"/>
    <w:rsid w:val="002865F0"/>
    <w:rsid w:val="002879FC"/>
    <w:rsid w:val="00290026"/>
    <w:rsid w:val="002948EF"/>
    <w:rsid w:val="00296F99"/>
    <w:rsid w:val="00297A26"/>
    <w:rsid w:val="002A2434"/>
    <w:rsid w:val="002A41AA"/>
    <w:rsid w:val="002B01E1"/>
    <w:rsid w:val="002B025D"/>
    <w:rsid w:val="002B7B67"/>
    <w:rsid w:val="002C2C7B"/>
    <w:rsid w:val="002C4A5D"/>
    <w:rsid w:val="002D48C9"/>
    <w:rsid w:val="002E04D9"/>
    <w:rsid w:val="002E44BD"/>
    <w:rsid w:val="002E5EB6"/>
    <w:rsid w:val="002E6C08"/>
    <w:rsid w:val="002E7530"/>
    <w:rsid w:val="002F164F"/>
    <w:rsid w:val="002F3867"/>
    <w:rsid w:val="002F5B76"/>
    <w:rsid w:val="0030087F"/>
    <w:rsid w:val="00302374"/>
    <w:rsid w:val="00303014"/>
    <w:rsid w:val="00304420"/>
    <w:rsid w:val="00307AE2"/>
    <w:rsid w:val="00316367"/>
    <w:rsid w:val="00321417"/>
    <w:rsid w:val="00331646"/>
    <w:rsid w:val="0034057D"/>
    <w:rsid w:val="0034737D"/>
    <w:rsid w:val="00347C8D"/>
    <w:rsid w:val="0035091F"/>
    <w:rsid w:val="00352348"/>
    <w:rsid w:val="00352868"/>
    <w:rsid w:val="0037142D"/>
    <w:rsid w:val="00372CAF"/>
    <w:rsid w:val="00375A50"/>
    <w:rsid w:val="00376ABF"/>
    <w:rsid w:val="0037752D"/>
    <w:rsid w:val="00381503"/>
    <w:rsid w:val="00381D8A"/>
    <w:rsid w:val="00382433"/>
    <w:rsid w:val="00383493"/>
    <w:rsid w:val="003858A5"/>
    <w:rsid w:val="00396E2F"/>
    <w:rsid w:val="0039773A"/>
    <w:rsid w:val="003A4040"/>
    <w:rsid w:val="003B2B39"/>
    <w:rsid w:val="003C0EA8"/>
    <w:rsid w:val="003C5301"/>
    <w:rsid w:val="003D4AC4"/>
    <w:rsid w:val="003E1F51"/>
    <w:rsid w:val="003E2777"/>
    <w:rsid w:val="003E37C8"/>
    <w:rsid w:val="003E523C"/>
    <w:rsid w:val="003E6189"/>
    <w:rsid w:val="004038FB"/>
    <w:rsid w:val="004051A8"/>
    <w:rsid w:val="00414588"/>
    <w:rsid w:val="00414914"/>
    <w:rsid w:val="004229F6"/>
    <w:rsid w:val="00424CCB"/>
    <w:rsid w:val="00425FD5"/>
    <w:rsid w:val="00437231"/>
    <w:rsid w:val="004434AD"/>
    <w:rsid w:val="00443E15"/>
    <w:rsid w:val="004476A4"/>
    <w:rsid w:val="00450395"/>
    <w:rsid w:val="00452A9C"/>
    <w:rsid w:val="00453AD8"/>
    <w:rsid w:val="0046318A"/>
    <w:rsid w:val="0046659C"/>
    <w:rsid w:val="00471F87"/>
    <w:rsid w:val="0047309E"/>
    <w:rsid w:val="00474902"/>
    <w:rsid w:val="00477B08"/>
    <w:rsid w:val="00481010"/>
    <w:rsid w:val="00481A05"/>
    <w:rsid w:val="00482AE6"/>
    <w:rsid w:val="004853E9"/>
    <w:rsid w:val="0049286A"/>
    <w:rsid w:val="00494148"/>
    <w:rsid w:val="004A0FE3"/>
    <w:rsid w:val="004A1787"/>
    <w:rsid w:val="004B47A8"/>
    <w:rsid w:val="004B74BF"/>
    <w:rsid w:val="004C3B4E"/>
    <w:rsid w:val="004C4078"/>
    <w:rsid w:val="004C6227"/>
    <w:rsid w:val="004C6293"/>
    <w:rsid w:val="004C6BC9"/>
    <w:rsid w:val="004C74BD"/>
    <w:rsid w:val="004D1D0F"/>
    <w:rsid w:val="004D500A"/>
    <w:rsid w:val="004E111A"/>
    <w:rsid w:val="004E2118"/>
    <w:rsid w:val="004F488A"/>
    <w:rsid w:val="005042CF"/>
    <w:rsid w:val="00513C9E"/>
    <w:rsid w:val="0051605C"/>
    <w:rsid w:val="00516B30"/>
    <w:rsid w:val="0052198A"/>
    <w:rsid w:val="005268D6"/>
    <w:rsid w:val="00533C85"/>
    <w:rsid w:val="0053639D"/>
    <w:rsid w:val="00540514"/>
    <w:rsid w:val="00541777"/>
    <w:rsid w:val="00543F85"/>
    <w:rsid w:val="005458B9"/>
    <w:rsid w:val="00551900"/>
    <w:rsid w:val="00557CCC"/>
    <w:rsid w:val="00560921"/>
    <w:rsid w:val="0056410B"/>
    <w:rsid w:val="00566BF8"/>
    <w:rsid w:val="00575BF0"/>
    <w:rsid w:val="00576DA1"/>
    <w:rsid w:val="0058526A"/>
    <w:rsid w:val="00586BA7"/>
    <w:rsid w:val="0059154C"/>
    <w:rsid w:val="00594382"/>
    <w:rsid w:val="005A24F6"/>
    <w:rsid w:val="005A5A13"/>
    <w:rsid w:val="005B1158"/>
    <w:rsid w:val="005C064E"/>
    <w:rsid w:val="005C3768"/>
    <w:rsid w:val="005D5B34"/>
    <w:rsid w:val="005D7F44"/>
    <w:rsid w:val="005F0A4F"/>
    <w:rsid w:val="006062D0"/>
    <w:rsid w:val="00620A51"/>
    <w:rsid w:val="00620F2B"/>
    <w:rsid w:val="00624694"/>
    <w:rsid w:val="006248C2"/>
    <w:rsid w:val="00625CCE"/>
    <w:rsid w:val="00637044"/>
    <w:rsid w:val="00642AA6"/>
    <w:rsid w:val="006438FB"/>
    <w:rsid w:val="006531B0"/>
    <w:rsid w:val="00653C96"/>
    <w:rsid w:val="00654BD4"/>
    <w:rsid w:val="00655A10"/>
    <w:rsid w:val="00661090"/>
    <w:rsid w:val="00661CC7"/>
    <w:rsid w:val="006624E3"/>
    <w:rsid w:val="00666AFE"/>
    <w:rsid w:val="00676A15"/>
    <w:rsid w:val="00676EF6"/>
    <w:rsid w:val="00680DE4"/>
    <w:rsid w:val="00684793"/>
    <w:rsid w:val="006858D5"/>
    <w:rsid w:val="00691E9D"/>
    <w:rsid w:val="00695D76"/>
    <w:rsid w:val="006967DE"/>
    <w:rsid w:val="006A0944"/>
    <w:rsid w:val="006A467B"/>
    <w:rsid w:val="006A6F90"/>
    <w:rsid w:val="006A751E"/>
    <w:rsid w:val="006A7A4C"/>
    <w:rsid w:val="006B0433"/>
    <w:rsid w:val="006B3B8C"/>
    <w:rsid w:val="006B3C39"/>
    <w:rsid w:val="006B458D"/>
    <w:rsid w:val="006C47E3"/>
    <w:rsid w:val="006C5EF1"/>
    <w:rsid w:val="006E4085"/>
    <w:rsid w:val="006F0809"/>
    <w:rsid w:val="006F2AB2"/>
    <w:rsid w:val="00700E3D"/>
    <w:rsid w:val="00701E09"/>
    <w:rsid w:val="00702E13"/>
    <w:rsid w:val="0071397E"/>
    <w:rsid w:val="00715B21"/>
    <w:rsid w:val="0071626F"/>
    <w:rsid w:val="0072716F"/>
    <w:rsid w:val="00727D95"/>
    <w:rsid w:val="00730446"/>
    <w:rsid w:val="00735A4D"/>
    <w:rsid w:val="00743EC0"/>
    <w:rsid w:val="007527D8"/>
    <w:rsid w:val="0075477C"/>
    <w:rsid w:val="00765DC3"/>
    <w:rsid w:val="00767B5B"/>
    <w:rsid w:val="00780219"/>
    <w:rsid w:val="00796FF7"/>
    <w:rsid w:val="007A0280"/>
    <w:rsid w:val="007A22A6"/>
    <w:rsid w:val="007A5494"/>
    <w:rsid w:val="007B4571"/>
    <w:rsid w:val="007B4C9A"/>
    <w:rsid w:val="007B6B35"/>
    <w:rsid w:val="007C23E4"/>
    <w:rsid w:val="007D1A7D"/>
    <w:rsid w:val="007D25D1"/>
    <w:rsid w:val="007D4FA8"/>
    <w:rsid w:val="007D6C6A"/>
    <w:rsid w:val="007D7AB9"/>
    <w:rsid w:val="007F6C9C"/>
    <w:rsid w:val="008021C7"/>
    <w:rsid w:val="00802DB2"/>
    <w:rsid w:val="00804390"/>
    <w:rsid w:val="008122E0"/>
    <w:rsid w:val="0081359B"/>
    <w:rsid w:val="0082368A"/>
    <w:rsid w:val="00826FC5"/>
    <w:rsid w:val="00843740"/>
    <w:rsid w:val="0084509A"/>
    <w:rsid w:val="00845788"/>
    <w:rsid w:val="00851539"/>
    <w:rsid w:val="00852174"/>
    <w:rsid w:val="0085498F"/>
    <w:rsid w:val="00864898"/>
    <w:rsid w:val="00864FBB"/>
    <w:rsid w:val="0087431C"/>
    <w:rsid w:val="00874777"/>
    <w:rsid w:val="00874FA6"/>
    <w:rsid w:val="008920DC"/>
    <w:rsid w:val="008A0E47"/>
    <w:rsid w:val="008B1AB7"/>
    <w:rsid w:val="008B7CD8"/>
    <w:rsid w:val="008C260C"/>
    <w:rsid w:val="008D32B8"/>
    <w:rsid w:val="008E58EF"/>
    <w:rsid w:val="008E6470"/>
    <w:rsid w:val="008F0694"/>
    <w:rsid w:val="008F4D9D"/>
    <w:rsid w:val="008F4ECD"/>
    <w:rsid w:val="008F7275"/>
    <w:rsid w:val="008F7776"/>
    <w:rsid w:val="008F7B97"/>
    <w:rsid w:val="0090111B"/>
    <w:rsid w:val="00912C74"/>
    <w:rsid w:val="00917C7C"/>
    <w:rsid w:val="00920DB1"/>
    <w:rsid w:val="00920EF4"/>
    <w:rsid w:val="00924510"/>
    <w:rsid w:val="009347D8"/>
    <w:rsid w:val="00935D71"/>
    <w:rsid w:val="009370C7"/>
    <w:rsid w:val="00940DDC"/>
    <w:rsid w:val="009417D1"/>
    <w:rsid w:val="009461AD"/>
    <w:rsid w:val="00946D0C"/>
    <w:rsid w:val="00953BA0"/>
    <w:rsid w:val="00955556"/>
    <w:rsid w:val="00957A37"/>
    <w:rsid w:val="00960515"/>
    <w:rsid w:val="00962CCD"/>
    <w:rsid w:val="009656AC"/>
    <w:rsid w:val="009672CE"/>
    <w:rsid w:val="00971173"/>
    <w:rsid w:val="00973FA2"/>
    <w:rsid w:val="009820E2"/>
    <w:rsid w:val="00990AED"/>
    <w:rsid w:val="009A4160"/>
    <w:rsid w:val="009A5061"/>
    <w:rsid w:val="009A6E38"/>
    <w:rsid w:val="009B1006"/>
    <w:rsid w:val="009C17A8"/>
    <w:rsid w:val="009E1050"/>
    <w:rsid w:val="009E1AC4"/>
    <w:rsid w:val="009F164E"/>
    <w:rsid w:val="009F5FC7"/>
    <w:rsid w:val="00A04744"/>
    <w:rsid w:val="00A05910"/>
    <w:rsid w:val="00A07E33"/>
    <w:rsid w:val="00A12714"/>
    <w:rsid w:val="00A2019D"/>
    <w:rsid w:val="00A21D28"/>
    <w:rsid w:val="00A22AB3"/>
    <w:rsid w:val="00A2462A"/>
    <w:rsid w:val="00A365A1"/>
    <w:rsid w:val="00A36D34"/>
    <w:rsid w:val="00A37589"/>
    <w:rsid w:val="00A4397F"/>
    <w:rsid w:val="00A50454"/>
    <w:rsid w:val="00A5168C"/>
    <w:rsid w:val="00A538D8"/>
    <w:rsid w:val="00A57BDF"/>
    <w:rsid w:val="00A6269A"/>
    <w:rsid w:val="00A63D1C"/>
    <w:rsid w:val="00A64119"/>
    <w:rsid w:val="00A81980"/>
    <w:rsid w:val="00A849E2"/>
    <w:rsid w:val="00A863D4"/>
    <w:rsid w:val="00A866E6"/>
    <w:rsid w:val="00A87391"/>
    <w:rsid w:val="00A877ED"/>
    <w:rsid w:val="00A95A81"/>
    <w:rsid w:val="00A972E5"/>
    <w:rsid w:val="00AA041B"/>
    <w:rsid w:val="00AA139F"/>
    <w:rsid w:val="00AA6A89"/>
    <w:rsid w:val="00AB1221"/>
    <w:rsid w:val="00AB5A7B"/>
    <w:rsid w:val="00AB6EAE"/>
    <w:rsid w:val="00AB73FA"/>
    <w:rsid w:val="00AC15E5"/>
    <w:rsid w:val="00AC218B"/>
    <w:rsid w:val="00AC276C"/>
    <w:rsid w:val="00AC436F"/>
    <w:rsid w:val="00AD2EDC"/>
    <w:rsid w:val="00AE29CD"/>
    <w:rsid w:val="00AF0573"/>
    <w:rsid w:val="00AF60C1"/>
    <w:rsid w:val="00AF6550"/>
    <w:rsid w:val="00B017F4"/>
    <w:rsid w:val="00B0465C"/>
    <w:rsid w:val="00B16425"/>
    <w:rsid w:val="00B221CF"/>
    <w:rsid w:val="00B25C30"/>
    <w:rsid w:val="00B26576"/>
    <w:rsid w:val="00B33D27"/>
    <w:rsid w:val="00B35C82"/>
    <w:rsid w:val="00B366E2"/>
    <w:rsid w:val="00B369D3"/>
    <w:rsid w:val="00B47E0D"/>
    <w:rsid w:val="00B54480"/>
    <w:rsid w:val="00B5465C"/>
    <w:rsid w:val="00B716B0"/>
    <w:rsid w:val="00B736F3"/>
    <w:rsid w:val="00B752EE"/>
    <w:rsid w:val="00B757FC"/>
    <w:rsid w:val="00B822E8"/>
    <w:rsid w:val="00B9478C"/>
    <w:rsid w:val="00BB2146"/>
    <w:rsid w:val="00BB6423"/>
    <w:rsid w:val="00BC041E"/>
    <w:rsid w:val="00BC15A8"/>
    <w:rsid w:val="00BC3575"/>
    <w:rsid w:val="00BC45B0"/>
    <w:rsid w:val="00BC4811"/>
    <w:rsid w:val="00BC683F"/>
    <w:rsid w:val="00BD5CA9"/>
    <w:rsid w:val="00BD714A"/>
    <w:rsid w:val="00BF07A9"/>
    <w:rsid w:val="00BF22CD"/>
    <w:rsid w:val="00BF5034"/>
    <w:rsid w:val="00C06BCA"/>
    <w:rsid w:val="00C11B77"/>
    <w:rsid w:val="00C1308E"/>
    <w:rsid w:val="00C155F9"/>
    <w:rsid w:val="00C15DCF"/>
    <w:rsid w:val="00C212A2"/>
    <w:rsid w:val="00C23B32"/>
    <w:rsid w:val="00C2524D"/>
    <w:rsid w:val="00C32149"/>
    <w:rsid w:val="00C37530"/>
    <w:rsid w:val="00C40ABB"/>
    <w:rsid w:val="00C42D09"/>
    <w:rsid w:val="00C45F74"/>
    <w:rsid w:val="00C46399"/>
    <w:rsid w:val="00C52EC9"/>
    <w:rsid w:val="00C70ADA"/>
    <w:rsid w:val="00C719BA"/>
    <w:rsid w:val="00C732F2"/>
    <w:rsid w:val="00C7577F"/>
    <w:rsid w:val="00C83816"/>
    <w:rsid w:val="00C84ECA"/>
    <w:rsid w:val="00C94CBF"/>
    <w:rsid w:val="00C95411"/>
    <w:rsid w:val="00C96834"/>
    <w:rsid w:val="00CA4361"/>
    <w:rsid w:val="00CB2238"/>
    <w:rsid w:val="00CB64C7"/>
    <w:rsid w:val="00CC31CE"/>
    <w:rsid w:val="00CC3BEA"/>
    <w:rsid w:val="00CC4F02"/>
    <w:rsid w:val="00CD2249"/>
    <w:rsid w:val="00CD5342"/>
    <w:rsid w:val="00CE16A2"/>
    <w:rsid w:val="00CE777C"/>
    <w:rsid w:val="00CF367E"/>
    <w:rsid w:val="00D02260"/>
    <w:rsid w:val="00D04CCB"/>
    <w:rsid w:val="00D0570C"/>
    <w:rsid w:val="00D05FB6"/>
    <w:rsid w:val="00D05FBB"/>
    <w:rsid w:val="00D144E4"/>
    <w:rsid w:val="00D265A9"/>
    <w:rsid w:val="00D26A95"/>
    <w:rsid w:val="00D27066"/>
    <w:rsid w:val="00D270CD"/>
    <w:rsid w:val="00D27AC5"/>
    <w:rsid w:val="00D27DB1"/>
    <w:rsid w:val="00D442A0"/>
    <w:rsid w:val="00D510D2"/>
    <w:rsid w:val="00D54923"/>
    <w:rsid w:val="00D56759"/>
    <w:rsid w:val="00D72982"/>
    <w:rsid w:val="00D771F6"/>
    <w:rsid w:val="00D77618"/>
    <w:rsid w:val="00D80788"/>
    <w:rsid w:val="00D845D5"/>
    <w:rsid w:val="00D855D5"/>
    <w:rsid w:val="00D867A3"/>
    <w:rsid w:val="00D8703C"/>
    <w:rsid w:val="00D91168"/>
    <w:rsid w:val="00D924BD"/>
    <w:rsid w:val="00DA54BB"/>
    <w:rsid w:val="00DB0A66"/>
    <w:rsid w:val="00DB0EC3"/>
    <w:rsid w:val="00DB2825"/>
    <w:rsid w:val="00DC2AC8"/>
    <w:rsid w:val="00DC321F"/>
    <w:rsid w:val="00DD471B"/>
    <w:rsid w:val="00DD56E7"/>
    <w:rsid w:val="00DD59E5"/>
    <w:rsid w:val="00DD6932"/>
    <w:rsid w:val="00DF27DE"/>
    <w:rsid w:val="00E0185C"/>
    <w:rsid w:val="00E114E3"/>
    <w:rsid w:val="00E1159D"/>
    <w:rsid w:val="00E14067"/>
    <w:rsid w:val="00E239B5"/>
    <w:rsid w:val="00E25193"/>
    <w:rsid w:val="00E318C1"/>
    <w:rsid w:val="00E40C42"/>
    <w:rsid w:val="00E5397B"/>
    <w:rsid w:val="00E558C8"/>
    <w:rsid w:val="00E601A6"/>
    <w:rsid w:val="00E662FB"/>
    <w:rsid w:val="00E731E1"/>
    <w:rsid w:val="00E759AA"/>
    <w:rsid w:val="00E84041"/>
    <w:rsid w:val="00E84D86"/>
    <w:rsid w:val="00E87EBD"/>
    <w:rsid w:val="00E95DD1"/>
    <w:rsid w:val="00E965DA"/>
    <w:rsid w:val="00EA0284"/>
    <w:rsid w:val="00EA619C"/>
    <w:rsid w:val="00EB41E4"/>
    <w:rsid w:val="00EB6032"/>
    <w:rsid w:val="00EB790A"/>
    <w:rsid w:val="00EC1350"/>
    <w:rsid w:val="00EC34EA"/>
    <w:rsid w:val="00EE13E8"/>
    <w:rsid w:val="00EE4488"/>
    <w:rsid w:val="00EE637E"/>
    <w:rsid w:val="00EF1275"/>
    <w:rsid w:val="00EF4EE8"/>
    <w:rsid w:val="00F01E02"/>
    <w:rsid w:val="00F02D0F"/>
    <w:rsid w:val="00F276F8"/>
    <w:rsid w:val="00F3205A"/>
    <w:rsid w:val="00F40270"/>
    <w:rsid w:val="00F4117B"/>
    <w:rsid w:val="00F413D3"/>
    <w:rsid w:val="00F41A23"/>
    <w:rsid w:val="00F41E01"/>
    <w:rsid w:val="00F428BF"/>
    <w:rsid w:val="00F462A9"/>
    <w:rsid w:val="00F53C3B"/>
    <w:rsid w:val="00F5404D"/>
    <w:rsid w:val="00F57210"/>
    <w:rsid w:val="00F645ED"/>
    <w:rsid w:val="00F70D2C"/>
    <w:rsid w:val="00F722B0"/>
    <w:rsid w:val="00F73193"/>
    <w:rsid w:val="00F740DE"/>
    <w:rsid w:val="00F74EB0"/>
    <w:rsid w:val="00F7742B"/>
    <w:rsid w:val="00F81CD1"/>
    <w:rsid w:val="00F84A97"/>
    <w:rsid w:val="00F84AF3"/>
    <w:rsid w:val="00F85545"/>
    <w:rsid w:val="00F9558B"/>
    <w:rsid w:val="00F96992"/>
    <w:rsid w:val="00FA0EBF"/>
    <w:rsid w:val="00FA2EBB"/>
    <w:rsid w:val="00FA5468"/>
    <w:rsid w:val="00FB1AD3"/>
    <w:rsid w:val="00FB3EF8"/>
    <w:rsid w:val="00FB5D70"/>
    <w:rsid w:val="00FB7375"/>
    <w:rsid w:val="00FC06C7"/>
    <w:rsid w:val="00FC1E21"/>
    <w:rsid w:val="00FC569C"/>
    <w:rsid w:val="00FC7B3C"/>
    <w:rsid w:val="00FD4B26"/>
    <w:rsid w:val="00FE368E"/>
    <w:rsid w:val="00FE4341"/>
    <w:rsid w:val="00FE55C0"/>
    <w:rsid w:val="00FE6AFB"/>
    <w:rsid w:val="00FF021E"/>
    <w:rsid w:val="00FF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637044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37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6370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4D9D"/>
    <w:pPr>
      <w:ind w:left="720"/>
      <w:contextualSpacing/>
    </w:pPr>
  </w:style>
  <w:style w:type="paragraph" w:styleId="a5">
    <w:name w:val="footer"/>
    <w:basedOn w:val="a"/>
    <w:link w:val="a6"/>
    <w:rsid w:val="00D442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42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D442A0"/>
  </w:style>
  <w:style w:type="paragraph" w:customStyle="1" w:styleId="13">
    <w:name w:val="Обычный + 13 пт"/>
    <w:basedOn w:val="a"/>
    <w:rsid w:val="00133E73"/>
    <w:pPr>
      <w:jc w:val="both"/>
    </w:pPr>
    <w:rPr>
      <w:szCs w:val="26"/>
    </w:rPr>
  </w:style>
  <w:style w:type="paragraph" w:styleId="a8">
    <w:name w:val="Normal (Web)"/>
    <w:basedOn w:val="a"/>
    <w:uiPriority w:val="99"/>
    <w:semiHidden/>
    <w:unhideWhenUsed/>
    <w:rsid w:val="002865F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2C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A3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57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c">
    <w:name w:val="Emphasis"/>
    <w:basedOn w:val="a0"/>
    <w:uiPriority w:val="20"/>
    <w:qFormat/>
    <w:rsid w:val="00C46399"/>
    <w:rPr>
      <w:i/>
      <w:iCs/>
    </w:rPr>
  </w:style>
  <w:style w:type="paragraph" w:customStyle="1" w:styleId="11">
    <w:name w:val="Обычный1"/>
    <w:rsid w:val="00471F87"/>
    <w:pPr>
      <w:widowControl w:val="0"/>
      <w:spacing w:after="0" w:line="300" w:lineRule="auto"/>
      <w:ind w:firstLine="21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drskunl">
    <w:name w:val="drsk_unl"/>
    <w:basedOn w:val="a0"/>
    <w:rsid w:val="00424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drsk.ru/l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tp.drsk.ru/file/97/%D0%A3%D0%B2%D0%B5%D0%B4%D0%BE%D0%BC%D0%BB%D0%B5%D0%BD%D0%B8%D0%B5%20%D0%BE%20%D0%B2%D1%8B%D0%BF%D0%BE%D0%BB%D0%BD%D0%B5%D0%BD%D0%B8%D0%B8%20%D1%82%D0%B5%D1%85%D0%BD%D0%B8%D1%87%D0%B5%D1%81%D0%BA%D0%B8%D1%85%20%D1%83%D1%81%D0%BB%D0%BE%D0%B2%D0%B8%D0%B9%20%D0%B7%D0%B0%D1%8F%D0%B2%D0%B8%D1%82%D0%B5%D0%BB%D0%B5%D0%BC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dr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tp.drsk.ru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drsk.ru/tpr_zaya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7542-1347-450D-9093-84200EAC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2023-03-03T01:48:00Z</cp:lastPrinted>
  <dcterms:created xsi:type="dcterms:W3CDTF">2023-03-03T01:54:00Z</dcterms:created>
  <dcterms:modified xsi:type="dcterms:W3CDTF">2023-03-03T01:54:00Z</dcterms:modified>
</cp:coreProperties>
</file>